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1782" w:rsidRDefault="00AB3831">
      <w:bookmarkStart w:id="0" w:name="_GoBack"/>
      <w:r>
        <w:rPr>
          <w:rFonts w:ascii="Helvetica" w:hAnsi="Helvetica" w:cs="Helvetica"/>
          <w:color w:val="1C1E21"/>
          <w:sz w:val="18"/>
          <w:szCs w:val="18"/>
          <w:shd w:val="clear" w:color="auto" w:fill="FFFFFF"/>
        </w:rPr>
        <w:t xml:space="preserve">Maybank is a leading banking group in South East </w:t>
      </w:r>
      <w:proofErr w:type="spellStart"/>
      <w:r>
        <w:rPr>
          <w:rFonts w:ascii="Helvetica" w:hAnsi="Helvetica" w:cs="Helvetica"/>
          <w:color w:val="1C1E21"/>
          <w:sz w:val="18"/>
          <w:szCs w:val="18"/>
          <w:shd w:val="clear" w:color="auto" w:fill="FFFFFF"/>
        </w:rPr>
        <w:t>Asia.Maybank</w:t>
      </w:r>
      <w:proofErr w:type="spellEnd"/>
      <w:r>
        <w:rPr>
          <w:rFonts w:ascii="Helvetica" w:hAnsi="Helvetica" w:cs="Helvetica"/>
          <w:color w:val="1C1E21"/>
          <w:sz w:val="18"/>
          <w:szCs w:val="18"/>
          <w:shd w:val="clear" w:color="auto" w:fill="FFFFFF"/>
        </w:rPr>
        <w:t xml:space="preserve"> Group is the leading financial services provider in Malaysia catering to the needs of consumers,</w:t>
      </w:r>
      <w:r>
        <w:rPr>
          <w:rStyle w:val="textexposedshow"/>
          <w:rFonts w:ascii="Helvetica" w:hAnsi="Helvetica" w:cs="Helvetica"/>
          <w:color w:val="1C1E21"/>
          <w:sz w:val="18"/>
          <w:szCs w:val="18"/>
          <w:shd w:val="clear" w:color="auto" w:fill="FFFFFF"/>
        </w:rPr>
        <w:t xml:space="preserve"> investors, entrepreneurs, non-profit organisations and corporations. The Group, which has expanded internationally, has the largest network among Malaysian banks of over 1,750 branches and offices in 17 countries, employing over 42,000 </w:t>
      </w:r>
      <w:proofErr w:type="spellStart"/>
      <w:r>
        <w:rPr>
          <w:rStyle w:val="textexposedshow"/>
          <w:rFonts w:ascii="Helvetica" w:hAnsi="Helvetica" w:cs="Helvetica"/>
          <w:color w:val="1C1E21"/>
          <w:sz w:val="18"/>
          <w:szCs w:val="18"/>
          <w:shd w:val="clear" w:color="auto" w:fill="FFFFFF"/>
        </w:rPr>
        <w:t>Maybankers</w:t>
      </w:r>
      <w:proofErr w:type="spellEnd"/>
      <w:r>
        <w:rPr>
          <w:rStyle w:val="textexposedshow"/>
          <w:rFonts w:ascii="Helvetica" w:hAnsi="Helvetica" w:cs="Helvetica"/>
          <w:color w:val="1C1E21"/>
          <w:sz w:val="18"/>
          <w:szCs w:val="18"/>
          <w:shd w:val="clear" w:color="auto" w:fill="FFFFFF"/>
        </w:rPr>
        <w:t xml:space="preserve"> and serving over 18 million customers.</w:t>
      </w:r>
      <w:r w:rsidR="00094956">
        <w:rPr>
          <w:rFonts w:ascii="Helvetica" w:hAnsi="Helvetica" w:cs="Helvetica"/>
          <w:color w:val="1C1E21"/>
          <w:sz w:val="18"/>
          <w:szCs w:val="18"/>
          <w:shd w:val="clear" w:color="auto" w:fill="FFFFFF"/>
        </w:rPr>
        <w:t xml:space="preserve"> </w:t>
      </w:r>
      <w:r>
        <w:rPr>
          <w:rStyle w:val="textexposedshow"/>
          <w:rFonts w:ascii="Helvetica" w:hAnsi="Helvetica" w:cs="Helvetica"/>
          <w:color w:val="1C1E21"/>
          <w:sz w:val="18"/>
          <w:szCs w:val="18"/>
          <w:shd w:val="clear" w:color="auto" w:fill="FFFFFF"/>
        </w:rPr>
        <w:t>We focus on capturing growth opportunities in high growth while taking a proactive and conservative approach to capital management by continuing to establish our presence in high growth markets. Our strong track record of financial strengths and high credit ratings allow us to keep our momentum and continue with robust performance even amidst the current environment.</w:t>
      </w:r>
      <w:r w:rsidR="00094956">
        <w:rPr>
          <w:rFonts w:ascii="Helvetica" w:hAnsi="Helvetica" w:cs="Helvetica"/>
          <w:color w:val="1C1E21"/>
          <w:sz w:val="18"/>
          <w:szCs w:val="18"/>
          <w:shd w:val="clear" w:color="auto" w:fill="FFFFFF"/>
        </w:rPr>
        <w:t xml:space="preserve"> </w:t>
      </w:r>
      <w:r>
        <w:rPr>
          <w:rStyle w:val="textexposedshow"/>
          <w:rFonts w:ascii="Helvetica" w:hAnsi="Helvetica" w:cs="Helvetica"/>
          <w:color w:val="1C1E21"/>
          <w:sz w:val="18"/>
          <w:szCs w:val="18"/>
          <w:shd w:val="clear" w:color="auto" w:fill="FFFFFF"/>
        </w:rPr>
        <w:t>By strengthening our core business and franchise, we gain competitive advantage by achieving synergies across our diverse group. Domestically we aim to achieve leadership across key and profitable segments. Internationally we capture value from new investments and continue to pursue organic expansion by delivering innovation and superior customer value. We are a top recruiter of talent and view our leadership pool and talent pipeline as key to realising our aspirations. We constantly seek to enhance performance management and achieve cost optimisation by focusing on effective IT operations and enhancing employee productivity</w:t>
      </w:r>
      <w:bookmarkEnd w:id="0"/>
    </w:p>
    <w:sectPr w:rsidR="005217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831"/>
    <w:rsid w:val="00094956"/>
    <w:rsid w:val="00521782"/>
    <w:rsid w:val="00AB3831"/>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703E8"/>
  <w15:chartTrackingRefBased/>
  <w15:docId w15:val="{F217C560-BC91-4D52-83D1-CD6C974EE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AB3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2</cp:revision>
  <dcterms:created xsi:type="dcterms:W3CDTF">2020-02-01T13:10:00Z</dcterms:created>
  <dcterms:modified xsi:type="dcterms:W3CDTF">2020-02-08T05:30:00Z</dcterms:modified>
</cp:coreProperties>
</file>